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3C2" w:rsidRPr="00BF6CBE" w:rsidRDefault="003503C2" w:rsidP="00BF6CB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CBE">
        <w:rPr>
          <w:rFonts w:ascii="Times New Roman" w:hAnsi="Times New Roman" w:cs="Times New Roman"/>
          <w:sz w:val="28"/>
          <w:szCs w:val="28"/>
        </w:rPr>
        <w:t>Преподаватель</w:t>
      </w:r>
      <w:r w:rsidR="00BF6CBE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BF6CBE">
        <w:rPr>
          <w:rFonts w:ascii="Times New Roman" w:hAnsi="Times New Roman" w:cs="Times New Roman"/>
          <w:sz w:val="28"/>
          <w:szCs w:val="28"/>
        </w:rPr>
        <w:t>Яндарова</w:t>
      </w:r>
      <w:proofErr w:type="spellEnd"/>
      <w:r w:rsidR="00BF6C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6CBE">
        <w:rPr>
          <w:rFonts w:ascii="Times New Roman" w:hAnsi="Times New Roman" w:cs="Times New Roman"/>
          <w:sz w:val="28"/>
          <w:szCs w:val="28"/>
        </w:rPr>
        <w:t>Сацита</w:t>
      </w:r>
      <w:proofErr w:type="spellEnd"/>
      <w:r w:rsidR="00BF6C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6CBE">
        <w:rPr>
          <w:rFonts w:ascii="Times New Roman" w:hAnsi="Times New Roman" w:cs="Times New Roman"/>
          <w:sz w:val="28"/>
          <w:szCs w:val="28"/>
        </w:rPr>
        <w:t>Хамзатовна</w:t>
      </w:r>
      <w:proofErr w:type="spellEnd"/>
    </w:p>
    <w:p w:rsidR="003503C2" w:rsidRPr="00BF6CBE" w:rsidRDefault="003503C2" w:rsidP="00BF6CB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CBE">
        <w:rPr>
          <w:rFonts w:ascii="Times New Roman" w:hAnsi="Times New Roman" w:cs="Times New Roman"/>
          <w:sz w:val="28"/>
          <w:szCs w:val="28"/>
        </w:rPr>
        <w:t>Дисциплина:</w:t>
      </w:r>
      <w:r w:rsidR="00BF6CBE">
        <w:rPr>
          <w:rFonts w:ascii="Times New Roman" w:hAnsi="Times New Roman" w:cs="Times New Roman"/>
          <w:sz w:val="28"/>
          <w:szCs w:val="28"/>
        </w:rPr>
        <w:t xml:space="preserve"> </w:t>
      </w:r>
      <w:r w:rsidRPr="00BF6CBE">
        <w:rPr>
          <w:rFonts w:ascii="Times New Roman" w:hAnsi="Times New Roman" w:cs="Times New Roman"/>
          <w:sz w:val="28"/>
          <w:szCs w:val="28"/>
        </w:rPr>
        <w:t>История</w:t>
      </w:r>
    </w:p>
    <w:p w:rsidR="003503C2" w:rsidRPr="00BF6CBE" w:rsidRDefault="003503C2" w:rsidP="00BF6CB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CBE">
        <w:rPr>
          <w:rFonts w:ascii="Times New Roman" w:hAnsi="Times New Roman" w:cs="Times New Roman"/>
          <w:sz w:val="28"/>
          <w:szCs w:val="28"/>
        </w:rPr>
        <w:t>Курс</w:t>
      </w:r>
      <w:r w:rsidR="00BF6CBE">
        <w:rPr>
          <w:rFonts w:ascii="Times New Roman" w:hAnsi="Times New Roman" w:cs="Times New Roman"/>
          <w:sz w:val="28"/>
          <w:szCs w:val="28"/>
        </w:rPr>
        <w:t xml:space="preserve"> 1</w:t>
      </w:r>
      <w:r w:rsidRPr="00BF6CBE">
        <w:rPr>
          <w:rFonts w:ascii="Times New Roman" w:hAnsi="Times New Roman" w:cs="Times New Roman"/>
          <w:sz w:val="28"/>
          <w:szCs w:val="28"/>
        </w:rPr>
        <w:t>, группы: ПНК-1А, ПНК-1Б, ПНК-1В, ПНК-1Г, ПНК-1Д, ПНК-1Е, ПНК-1Ж.</w:t>
      </w:r>
    </w:p>
    <w:p w:rsidR="003503C2" w:rsidRPr="00BF6CBE" w:rsidRDefault="003503C2" w:rsidP="00BF6CB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CBE">
        <w:rPr>
          <w:rFonts w:ascii="Times New Roman" w:hAnsi="Times New Roman" w:cs="Times New Roman"/>
          <w:sz w:val="28"/>
          <w:szCs w:val="28"/>
        </w:rPr>
        <w:t>Тема:</w:t>
      </w:r>
      <w:r w:rsidR="000660C7" w:rsidRPr="00BF6CBE">
        <w:rPr>
          <w:rFonts w:ascii="Times New Roman" w:hAnsi="Times New Roman" w:cs="Times New Roman"/>
          <w:sz w:val="28"/>
          <w:szCs w:val="28"/>
        </w:rPr>
        <w:t xml:space="preserve"> Внутренняя и внешняя политика России в начале 19 века. </w:t>
      </w:r>
    </w:p>
    <w:p w:rsidR="000660C7" w:rsidRPr="00BF6CBE" w:rsidRDefault="003503C2" w:rsidP="00BF6CB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6CBE">
        <w:rPr>
          <w:rFonts w:ascii="Times New Roman" w:hAnsi="Times New Roman" w:cs="Times New Roman"/>
          <w:sz w:val="28"/>
          <w:szCs w:val="28"/>
        </w:rPr>
        <w:t xml:space="preserve">Цель: </w:t>
      </w:r>
      <w:r w:rsidR="001F6B05" w:rsidRPr="00BF6C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="001F6B05" w:rsidRPr="00BF6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охарактеризовать внутреннюю и внешнюю политику Александра I, определить направления первы</w:t>
      </w:r>
      <w:r w:rsidR="00BF6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 реформ императора; знать</w:t>
      </w:r>
      <w:r w:rsidR="001F6B05" w:rsidRPr="00BF6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реформаторск</w:t>
      </w:r>
      <w:r w:rsidR="00BF6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ую деятельность М.</w:t>
      </w:r>
      <w:r w:rsidR="001F6B05" w:rsidRPr="00BF6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 Сперанского.</w:t>
      </w:r>
    </w:p>
    <w:p w:rsidR="003503C2" w:rsidRPr="00BF6CBE" w:rsidRDefault="003503C2" w:rsidP="00BF6CBE">
      <w:pPr>
        <w:spacing w:after="0" w:line="360" w:lineRule="auto"/>
        <w:ind w:firstLine="3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F6CBE">
        <w:rPr>
          <w:rFonts w:ascii="Times New Roman" w:hAnsi="Times New Roman" w:cs="Times New Roman"/>
          <w:sz w:val="28"/>
          <w:szCs w:val="28"/>
        </w:rPr>
        <w:t>План:</w:t>
      </w:r>
    </w:p>
    <w:p w:rsidR="001F6B05" w:rsidRPr="00BF6CBE" w:rsidRDefault="001F6B05" w:rsidP="00BF6CBE">
      <w:pPr>
        <w:numPr>
          <w:ilvl w:val="0"/>
          <w:numId w:val="1"/>
        </w:numPr>
        <w:shd w:val="clear" w:color="auto" w:fill="FFFFFF"/>
        <w:spacing w:after="100" w:afterAutospacing="1" w:line="360" w:lineRule="auto"/>
        <w:ind w:left="0" w:firstLine="3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6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Император Александр I как личность и государственный деятель.</w:t>
      </w:r>
    </w:p>
    <w:p w:rsidR="001F6B05" w:rsidRPr="00BF6CBE" w:rsidRDefault="00D6757E" w:rsidP="00BF6CB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0" w:firstLine="3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6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Внутренняя политика России (</w:t>
      </w:r>
      <w:r w:rsidR="001F6B05" w:rsidRPr="00BF6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Негла</w:t>
      </w:r>
      <w:r w:rsidR="00BF6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сный комитет и М.</w:t>
      </w:r>
      <w:r w:rsidRPr="00BF6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 Сперанский).</w:t>
      </w:r>
    </w:p>
    <w:p w:rsidR="001F6B05" w:rsidRPr="00BF6CBE" w:rsidRDefault="001F6B05" w:rsidP="00BF6CB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0" w:firstLine="3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6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Внешняя политика России </w:t>
      </w:r>
      <w:proofErr w:type="gramStart"/>
      <w:r w:rsidRPr="00BF6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начале</w:t>
      </w:r>
      <w:proofErr w:type="gramEnd"/>
      <w:r w:rsidRPr="00BF6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XIX в.: участие в </w:t>
      </w:r>
      <w:proofErr w:type="spellStart"/>
      <w:r w:rsidRPr="00BF6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антинаполеоновских</w:t>
      </w:r>
      <w:proofErr w:type="spellEnd"/>
      <w:r w:rsidRPr="00BF6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коалициях.</w:t>
      </w:r>
    </w:p>
    <w:p w:rsidR="003503C2" w:rsidRPr="00BF6CBE" w:rsidRDefault="001F6B05" w:rsidP="00BF6CB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0" w:firstLine="3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F6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Тильзитский</w:t>
      </w:r>
      <w:proofErr w:type="spellEnd"/>
      <w:r w:rsidRPr="00BF6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мирный договор и его последствия.</w:t>
      </w:r>
    </w:p>
    <w:p w:rsidR="00D6757E" w:rsidRPr="00BF6CBE" w:rsidRDefault="00D6757E" w:rsidP="00BF6CB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CBE">
        <w:rPr>
          <w:rFonts w:ascii="Times New Roman" w:hAnsi="Times New Roman" w:cs="Times New Roman"/>
          <w:sz w:val="28"/>
          <w:szCs w:val="28"/>
        </w:rPr>
        <w:t>Содержание</w:t>
      </w:r>
      <w:r w:rsidR="00BF6CBE">
        <w:rPr>
          <w:rFonts w:ascii="Times New Roman" w:hAnsi="Times New Roman" w:cs="Times New Roman"/>
          <w:sz w:val="28"/>
          <w:szCs w:val="28"/>
        </w:rPr>
        <w:t xml:space="preserve"> материала.</w:t>
      </w:r>
    </w:p>
    <w:p w:rsidR="00BF6CBE" w:rsidRDefault="00D6757E" w:rsidP="00BF6CB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В начале девятнадцатого века российское государство вновь, как и сто лет назад стояло перед выбором путей развития. На престоле вступил</w:t>
      </w:r>
      <w:r w:rsidRPr="00BF6CB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 Александр Павлович. </w:t>
      </w:r>
      <w:r w:rsidRP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Воспитанный при дворе Екатерины II, он научился лавировать между императрицей и Павлом I, сохраняя нейтралитет и возмож</w:t>
      </w:r>
      <w:r w:rsid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ность заниматься саморазвитием.</w:t>
      </w:r>
      <w:r w:rsidR="00BF6CBE" w:rsidRP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</w:t>
      </w:r>
    </w:p>
    <w:p w:rsidR="00D6757E" w:rsidRPr="00BF6CBE" w:rsidRDefault="00D6757E" w:rsidP="00BF6CB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Получив либеральное воспитание, Александр I впитал многие взгляды своего учителя </w:t>
      </w:r>
      <w:proofErr w:type="spellStart"/>
      <w:r w:rsidRP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Лагарпа</w:t>
      </w:r>
      <w:proofErr w:type="spellEnd"/>
      <w:r w:rsidRP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. Желание дать свободу крепостным и конституцию народу станет юношеской мечтой наследника престола. Вступив на престол, император </w:t>
      </w:r>
      <w:r w:rsidRPr="00BF6CB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объявил себя продолжателем дела Екатерины Великой</w:t>
      </w:r>
      <w:r w:rsidRP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, чем сразу вызвал симпатию у российской знати.</w:t>
      </w:r>
      <w:r w:rsidRP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br/>
      </w:r>
    </w:p>
    <w:p w:rsidR="00BF6CBE" w:rsidRDefault="00D6757E" w:rsidP="00BF6CBE">
      <w:pPr>
        <w:spacing w:before="150" w:after="150" w:line="360" w:lineRule="auto"/>
        <w:jc w:val="both"/>
        <w:outlineLvl w:val="2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BF6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Внутренняя политика</w:t>
      </w:r>
      <w:r w:rsid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.</w:t>
      </w:r>
    </w:p>
    <w:p w:rsidR="00BF6CBE" w:rsidRDefault="00D6757E" w:rsidP="00BF6CBE">
      <w:pPr>
        <w:spacing w:before="150" w:after="150" w:line="360" w:lineRule="auto"/>
        <w:jc w:val="both"/>
        <w:outlineLvl w:val="2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Свою внутреннюю политику Александр I начал с поиска единомышленников. В</w:t>
      </w:r>
      <w:r w:rsidRPr="00BF6CB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 Негласный комитет (1801)</w:t>
      </w:r>
      <w:r w:rsidRP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вошли люди разного возраста с различным жизненным опытом, среди них Н. Новосильцев, А. Чарторыйский, В. Кочубей, П. Строганов. Для подготовки реформ сформировался </w:t>
      </w:r>
      <w:r w:rsidRPr="00BF6CB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Непременный совет (1801) </w:t>
      </w:r>
      <w:r w:rsidRP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включавший в себя </w:t>
      </w:r>
      <w:r w:rsidRPr="00BF6CB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12</w:t>
      </w:r>
      <w:r w:rsidRP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чиновников.</w:t>
      </w:r>
      <w:r w:rsidRP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br/>
      </w:r>
      <w:r w:rsidRP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br/>
        <w:t>В </w:t>
      </w:r>
      <w:r w:rsidRPr="00BF6CB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1802</w:t>
      </w:r>
      <w:r w:rsidRP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г. была проведена административная реформа, в ее рамках были образованы министерства и расширены функции Сената.</w:t>
      </w:r>
      <w:r w:rsidRP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br/>
        <w:t>Прогрессивным нововведением стало принятие правила о гражданской службе и производстве в чины (1809).</w:t>
      </w:r>
      <w:r w:rsidRP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br/>
        <w:t>С </w:t>
      </w:r>
      <w:r w:rsidRPr="00BF6CB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1803 </w:t>
      </w:r>
      <w:r w:rsidRP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г. император приближает к себе</w:t>
      </w:r>
      <w:r w:rsidRPr="00BF6CB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 М. Сперанского</w:t>
      </w:r>
      <w:r w:rsidRP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, разработавшего проект политического преобразования государства, из предложений создали только</w:t>
      </w:r>
      <w:r w:rsidRPr="00BF6CB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 Государственный совет (1810).</w:t>
      </w:r>
      <w:r w:rsidR="00BF6CBE" w:rsidRP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</w:t>
      </w:r>
    </w:p>
    <w:p w:rsidR="00BF6CBE" w:rsidRDefault="00D6757E" w:rsidP="00BF6CBE">
      <w:pPr>
        <w:spacing w:before="150" w:after="150" w:line="360" w:lineRule="auto"/>
        <w:jc w:val="both"/>
        <w:outlineLvl w:val="2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Началом решения крестьянского вопроса в</w:t>
      </w:r>
      <w:r w:rsidRPr="00BF6CB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 1801 </w:t>
      </w:r>
      <w:r w:rsidRP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г. было </w:t>
      </w:r>
      <w:r w:rsidRPr="00BF6CB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разрешение</w:t>
      </w:r>
      <w:r w:rsidRP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Александра I лицам не дворянского сословия приобретать земли и применять наемный труд. Следующим шагом стал указ позволяющий помещикам отпускать на волю крепостных на особых условиях. За двадцать лет с</w:t>
      </w:r>
      <w:r w:rsidRPr="00BF6CB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 1803 </w:t>
      </w:r>
      <w:r w:rsidRP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г. вольными хлебопашцами стали почти пятьдесят тысяч крестьян. С точки зрения общественной значимости определяющим намерения императора явилось запрещение ссылать и продавать крестьян на основе решения помещика </w:t>
      </w:r>
      <w:r w:rsidRPr="00BF6CB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(1808).</w:t>
      </w:r>
      <w:r w:rsidRP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br/>
        <w:t>Ответ на возникшую полемику либералов и консерваторов о крепостном праве был отражен у писателя Н. Карамзина в его сочинении </w:t>
      </w:r>
      <w:r w:rsidRPr="00BF6CB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«О древней и новой России» (1811),</w:t>
      </w:r>
      <w:r w:rsidRP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 где автор высказался о роли правителя в историческом развитии государства. Точку зрения либералов отстаивал М. Сперанский, к которому император перестает прислушиваться и удаляет от </w:t>
      </w:r>
      <w:r w:rsidRP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lastRenderedPageBreak/>
        <w:t>важных дел весной </w:t>
      </w:r>
      <w:r w:rsidRPr="00BF6CB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1812</w:t>
      </w:r>
      <w:r w:rsidRP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г., осенью того же года бывший государственный секретарь отправлен в ссылку.</w:t>
      </w:r>
    </w:p>
    <w:p w:rsidR="00BF6CBE" w:rsidRDefault="00BF6CBE" w:rsidP="00BF6CBE">
      <w:pPr>
        <w:spacing w:before="150" w:after="150" w:line="360" w:lineRule="auto"/>
        <w:jc w:val="both"/>
        <w:outlineLvl w:val="2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</w:t>
      </w:r>
      <w:r w:rsidR="00D6757E" w:rsidRP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С </w:t>
      </w:r>
      <w:r w:rsidR="00D6757E" w:rsidRPr="00BF6CB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1808 </w:t>
      </w:r>
      <w:r w:rsidR="00D6757E" w:rsidRP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большой политический вес при дворе приобрел военный министр</w:t>
      </w:r>
      <w:r w:rsidR="00D6757E" w:rsidRPr="00BF6CB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 А. Аракчеев</w:t>
      </w:r>
      <w:r w:rsidR="00D6757E" w:rsidRP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, который в </w:t>
      </w:r>
      <w:r w:rsidR="00D6757E" w:rsidRPr="00BF6CB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1812 </w:t>
      </w:r>
      <w:r w:rsidR="00D6757E" w:rsidRP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г. занял две важные должности став особым докладчиком Александру I и начальником императорской Канцелярии. Негативное понятие</w:t>
      </w:r>
      <w:r w:rsidR="00D6757E" w:rsidRPr="00BF6CB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 </w:t>
      </w:r>
      <w:proofErr w:type="gramStart"/>
      <w:r w:rsidR="00D6757E" w:rsidRPr="00BF6CB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аракчеевщина</w:t>
      </w:r>
      <w:proofErr w:type="gramEnd"/>
      <w:r w:rsidR="00D6757E" w:rsidRP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связано с военными поселениями, которые находились в ведение А. Аракчеева с </w:t>
      </w:r>
      <w:r w:rsidR="00D6757E" w:rsidRPr="00BF6CB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1817</w:t>
      </w:r>
      <w:r w:rsidR="00D6757E" w:rsidRP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года, и характеризует жесткий стиль управления.</w:t>
      </w:r>
      <w:r w:rsidRP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</w:t>
      </w:r>
    </w:p>
    <w:p w:rsidR="00BF6CBE" w:rsidRDefault="00D6757E" w:rsidP="00BF6CBE">
      <w:pPr>
        <w:spacing w:before="150" w:after="150" w:line="360" w:lineRule="auto"/>
        <w:jc w:val="both"/>
        <w:outlineLvl w:val="2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В период правления Александра I продолжается </w:t>
      </w:r>
      <w:r w:rsidRPr="00BF6CB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просветительская деятельность начатая Екатериной</w:t>
      </w:r>
      <w:proofErr w:type="gramStart"/>
      <w:r w:rsidRPr="00BF6CB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 xml:space="preserve"> В</w:t>
      </w:r>
      <w:proofErr w:type="gramEnd"/>
      <w:r w:rsidRPr="00BF6CB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торой.</w:t>
      </w:r>
      <w:r w:rsidR="00BF6CBE" w:rsidRP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</w:t>
      </w:r>
    </w:p>
    <w:p w:rsidR="00D6757E" w:rsidRPr="00BF6CBE" w:rsidRDefault="00D6757E" w:rsidP="00BF6CBE">
      <w:pPr>
        <w:spacing w:before="150" w:after="150" w:line="360" w:lineRule="auto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Расширяется сеть университетов по всей стране. Только </w:t>
      </w:r>
      <w:r w:rsidRPr="00BF6CB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с 1802 по 1804</w:t>
      </w:r>
      <w:r w:rsidRP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открылись</w:t>
      </w:r>
      <w:r w:rsidRPr="00BF6CB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 университеты в Дерпте, Вильно, Казани, Харькове. </w:t>
      </w:r>
      <w:r w:rsidRP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Впервые для университетов был разработан </w:t>
      </w:r>
      <w:r w:rsidRPr="00BF6CB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устав (1804)</w:t>
      </w:r>
      <w:r w:rsidRP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. В состав цензурных комитетов вошли профессора и преподаватели (1804). При активном участии императора открываются лицеи в Царском селе, затем в Одессе, частное</w:t>
      </w:r>
      <w:r w:rsidRPr="00BF6CB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 Демидовское училище</w:t>
      </w:r>
      <w:r w:rsidRP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. Обучение педагогов начинается в </w:t>
      </w:r>
      <w:r w:rsidRPr="00BF6CB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Петербургском институте (1804</w:t>
      </w:r>
      <w:r w:rsidRP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). Специально для решения вопросов образования создается </w:t>
      </w:r>
      <w:r w:rsidRPr="00BF6CB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отдельное министерство (1817).</w:t>
      </w:r>
    </w:p>
    <w:p w:rsidR="00BF6CBE" w:rsidRDefault="00D6757E" w:rsidP="00BF6CBE">
      <w:pPr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BF6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Внешняя политика</w:t>
      </w:r>
    </w:p>
    <w:p w:rsidR="00BF6CBE" w:rsidRDefault="00D6757E" w:rsidP="00BF6CBE">
      <w:pPr>
        <w:spacing w:after="150" w:line="360" w:lineRule="auto"/>
        <w:jc w:val="both"/>
        <w:outlineLvl w:val="2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Основным направлением российской дипломатии на начало </w:t>
      </w:r>
      <w:r w:rsidRPr="00BF6CB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19 </w:t>
      </w:r>
      <w:r w:rsidRP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века продолжали оставаться южные рубежи. Результатом действий дипломатов восточная часть</w:t>
      </w:r>
      <w:r w:rsidRPr="00BF6CB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 Грузии (1801), Осетия (1806) добровольно стали российской территорией</w:t>
      </w:r>
      <w:r w:rsidRP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, в</w:t>
      </w:r>
      <w:r w:rsidRPr="00BF6CB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 xml:space="preserve"> 1803-1804 гг. были присоединены Гурия, </w:t>
      </w:r>
      <w:proofErr w:type="spellStart"/>
      <w:r w:rsidRPr="00BF6CB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Имеретия</w:t>
      </w:r>
      <w:proofErr w:type="spellEnd"/>
      <w:r w:rsidRPr="00BF6CB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 xml:space="preserve">, Мингрелия, </w:t>
      </w:r>
      <w:proofErr w:type="spellStart"/>
      <w:r w:rsidRPr="00BF6CB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Гянджа</w:t>
      </w:r>
      <w:proofErr w:type="spellEnd"/>
      <w:r w:rsidRPr="00BF6CB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.</w:t>
      </w:r>
      <w:r w:rsidR="00BF6CBE" w:rsidRP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</w:t>
      </w:r>
    </w:p>
    <w:p w:rsidR="00BF6CBE" w:rsidRDefault="00D6757E" w:rsidP="00BF6CBE">
      <w:pPr>
        <w:spacing w:after="150" w:line="360" w:lineRule="auto"/>
        <w:jc w:val="both"/>
        <w:outlineLvl w:val="2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Активная военная политика Ирана и Турции привела к продолжительным вооруженным конфликтам. После удачной военной компании (1804-1813) Иран вынужден был уступить России северные области Азербайджана и Дагестана, Карабах, Ширван. Поражение Турции в войне (1806-1812) дало </w:t>
      </w:r>
      <w:r w:rsidRP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lastRenderedPageBreak/>
        <w:t>возможность М. Кутузову во время подписания Бухарестского договора претендовать на территорию Бессарабии.</w:t>
      </w:r>
      <w:r w:rsidR="00BF6CBE" w:rsidRP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</w:t>
      </w:r>
    </w:p>
    <w:p w:rsidR="00BF6CBE" w:rsidRDefault="00D6757E" w:rsidP="00BF6CBE">
      <w:pPr>
        <w:spacing w:after="150" w:line="360" w:lineRule="auto"/>
        <w:jc w:val="both"/>
        <w:outlineLvl w:val="2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Военные действия против шведской армии</w:t>
      </w:r>
      <w:r w:rsidRPr="00BF6CB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 xml:space="preserve"> (1808-1809) закончились подписанием договора в </w:t>
      </w:r>
      <w:proofErr w:type="spellStart"/>
      <w:r w:rsidRPr="00BF6CB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Фридрихсгаме</w:t>
      </w:r>
      <w:proofErr w:type="spellEnd"/>
      <w:r w:rsidRPr="00BF6CB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.</w:t>
      </w:r>
      <w:r w:rsidRP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Россия получала Финляндию и Аландские острова.</w:t>
      </w:r>
      <w:r w:rsidR="00BF6CBE" w:rsidRP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</w:t>
      </w:r>
    </w:p>
    <w:p w:rsidR="00BF6CBE" w:rsidRDefault="00D6757E" w:rsidP="00BF6CBE">
      <w:pPr>
        <w:spacing w:after="150" w:line="360" w:lineRule="auto"/>
        <w:jc w:val="both"/>
        <w:outlineLvl w:val="2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На фоне побед и успехов дипломатии на юге, крайне невыгодно выглядели отношения с Францией. Участие России в коалиции против Наполеона, привели ее к поражению при Аустерлице (1805).</w:t>
      </w:r>
      <w:r w:rsidRPr="00BF6CB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 Заключенный в Тильзите мир (1807) </w:t>
      </w:r>
      <w:r w:rsidRP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требовал от Александра I стать союзником Франции и поддерживать ее во всех планах </w:t>
      </w:r>
      <w:proofErr w:type="gramStart"/>
      <w:r w:rsidRP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от</w:t>
      </w:r>
      <w:proofErr w:type="gramEnd"/>
      <w:r w:rsidRP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дипломатических до военных. В </w:t>
      </w:r>
      <w:r w:rsidRPr="00BF6CB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1808</w:t>
      </w:r>
      <w:r w:rsidRP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г. Наполеон встречался с российским императором в Эрфурте, где был подписан секретный антианглийский договор. Политическое соглашение действовало до </w:t>
      </w:r>
      <w:r w:rsidRPr="00BF6CB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1809</w:t>
      </w:r>
      <w:r w:rsidRP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г. после произошел окончательных разрыв отношений между странами.</w:t>
      </w:r>
      <w:r w:rsidR="00BF6CBE" w:rsidRP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</w:t>
      </w:r>
    </w:p>
    <w:p w:rsidR="00BF6CBE" w:rsidRDefault="00D6757E" w:rsidP="00BF6CBE">
      <w:pPr>
        <w:spacing w:after="150" w:line="360" w:lineRule="auto"/>
        <w:jc w:val="both"/>
        <w:outlineLvl w:val="2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BF6CB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Вторжением французской армии в июне 1812 </w:t>
      </w:r>
      <w:r w:rsidRP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г. началась Отечественная война. Изначально ход военных действий определялся наступлением французов и оборонительными боями трех русских армий вплоть до Москвы, были сданы крупные города, такие как Вильно, Смоленск. После сражения при Бородино (26 августа), М. Кутузов отвел войска к Можайску. Военный совет в Филях настоял на сдаче Москвы без боя (14 сентября). На всей захваченной территории началось партизанское движение. Любые вылазки из города пресекались русской армией. Под Тарутино отряд </w:t>
      </w:r>
      <w:proofErr w:type="spellStart"/>
      <w:r w:rsidRP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Мюрата</w:t>
      </w:r>
      <w:proofErr w:type="spellEnd"/>
      <w:r w:rsidRP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был отброшен назад. Через месяц, оставшись без ресурсов, французская армия стала покидать город. Разгадав план Наполеона двигаться на Калугу, чтобы пополнить провиант, М. Кутузов остановил неприятеля у Малоярославца (24 октября), ожесточенные бои заставили вернуться французов на Смоленскую дорогу. В течение месяца русские армии непрерывно наступали, дав сражения наполеоновским войскам на подступах к Вязьме, у </w:t>
      </w:r>
      <w:proofErr w:type="spellStart"/>
      <w:r w:rsidRP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Ляхово</w:t>
      </w:r>
      <w:proofErr w:type="spellEnd"/>
      <w:r w:rsidRP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, около села Красного. В конце ноября, бросив оставшиеся части Великой армии, </w:t>
      </w:r>
      <w:r w:rsidRP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lastRenderedPageBreak/>
        <w:t>Наполеон поспешил переправиться через Березину, чтобы собрать новые силы для продолжения войны.</w:t>
      </w:r>
      <w:r w:rsidR="00BF6CBE" w:rsidRP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</w:t>
      </w:r>
    </w:p>
    <w:p w:rsidR="00BF6CBE" w:rsidRDefault="00D6757E" w:rsidP="00BF6CBE">
      <w:pPr>
        <w:spacing w:after="15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В ходе заграничного похода </w:t>
      </w:r>
      <w:r w:rsidRPr="00BF6CB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русские армии (1813-1814)</w:t>
      </w:r>
      <w:r w:rsidRP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двигались в северном и южном направлении. Были освобождены белорусские земли, польские, чешские города, началось наступление в Германии. В </w:t>
      </w:r>
      <w:r w:rsidRPr="00BF6CB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1813</w:t>
      </w:r>
      <w:r w:rsidRP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г. в коалицию с Россией вступили Австрия, Пруссия, Англия, Швеция, которые участвовали в Лейпцигской битве. В апреле </w:t>
      </w:r>
      <w:r w:rsidRPr="00BF6CB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1814 г</w:t>
      </w:r>
      <w:r w:rsidRP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. была взята французская столица.</w:t>
      </w:r>
      <w:r w:rsidRP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br/>
      </w:r>
      <w:r w:rsidRP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br/>
        <w:t>Результаты </w:t>
      </w:r>
      <w:r w:rsidRPr="00BF6CBE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Венского конгресса (1814-1815)</w:t>
      </w:r>
      <w:r w:rsidRPr="00BF6CBE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явились еще одной дипломатической победой Александра I. Авторитет России определил новую систему европейского взаимодействия. Монархия как стабильная форма правления, стала объединяющей силой Священного союза трех европейских стран России, Австрии, Пруссии.</w:t>
      </w:r>
    </w:p>
    <w:p w:rsidR="00BF6CBE" w:rsidRDefault="00BF6CBE" w:rsidP="00BF6CBE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F6CBE" w:rsidRPr="00F47C65" w:rsidRDefault="00BF6CBE" w:rsidP="00BF6CB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</w:t>
      </w:r>
      <w:r w:rsidRPr="00F47C65">
        <w:rPr>
          <w:rFonts w:ascii="Times New Roman" w:hAnsi="Times New Roman" w:cs="Times New Roman"/>
          <w:sz w:val="28"/>
          <w:szCs w:val="28"/>
        </w:rPr>
        <w:t>:</w:t>
      </w:r>
    </w:p>
    <w:p w:rsidR="00BF6CBE" w:rsidRPr="00F47C65" w:rsidRDefault="00BF6CBE" w:rsidP="00BF6CB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7C65">
        <w:rPr>
          <w:rFonts w:ascii="Times New Roman" w:hAnsi="Times New Roman" w:cs="Times New Roman"/>
          <w:sz w:val="28"/>
          <w:szCs w:val="28"/>
        </w:rPr>
        <w:t xml:space="preserve">1. В.В.Артемов, Ю.Н. </w:t>
      </w:r>
      <w:proofErr w:type="spellStart"/>
      <w:r w:rsidRPr="00F47C65">
        <w:rPr>
          <w:rFonts w:ascii="Times New Roman" w:hAnsi="Times New Roman" w:cs="Times New Roman"/>
          <w:sz w:val="28"/>
          <w:szCs w:val="28"/>
        </w:rPr>
        <w:t>Лубченков</w:t>
      </w:r>
      <w:proofErr w:type="spellEnd"/>
      <w:r w:rsidRPr="00F47C65">
        <w:rPr>
          <w:rFonts w:ascii="Times New Roman" w:hAnsi="Times New Roman" w:cs="Times New Roman"/>
          <w:sz w:val="28"/>
          <w:szCs w:val="28"/>
        </w:rPr>
        <w:t>. Учебник История: для студентов учреждений сред. Проф. Образования: в 2-х ч.Ч.2. М.: Издательский центр «Академия», 2018.</w:t>
      </w:r>
    </w:p>
    <w:p w:rsidR="001F6B05" w:rsidRPr="00BF6CBE" w:rsidRDefault="001F6B05" w:rsidP="00BF6CBE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sectPr w:rsidR="001F6B05" w:rsidRPr="00BF6CBE" w:rsidSect="00B43E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13224"/>
    <w:multiLevelType w:val="multilevel"/>
    <w:tmpl w:val="B31E1B0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7E74FE"/>
    <w:multiLevelType w:val="multilevel"/>
    <w:tmpl w:val="26308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C92C83"/>
    <w:multiLevelType w:val="multilevel"/>
    <w:tmpl w:val="B518D40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741778"/>
    <w:multiLevelType w:val="multilevel"/>
    <w:tmpl w:val="1DBAE3B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AA0EB7"/>
    <w:multiLevelType w:val="multilevel"/>
    <w:tmpl w:val="6C6031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5B37EA5"/>
    <w:multiLevelType w:val="multilevel"/>
    <w:tmpl w:val="A804434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6">
    <w:nsid w:val="302941BB"/>
    <w:multiLevelType w:val="multilevel"/>
    <w:tmpl w:val="A99AE8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4304CA9"/>
    <w:multiLevelType w:val="multilevel"/>
    <w:tmpl w:val="8946E15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A3E1990"/>
    <w:multiLevelType w:val="multilevel"/>
    <w:tmpl w:val="D9AC50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DCB614E"/>
    <w:multiLevelType w:val="multilevel"/>
    <w:tmpl w:val="5B6A47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F35177A"/>
    <w:multiLevelType w:val="multilevel"/>
    <w:tmpl w:val="B6266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EA97C85"/>
    <w:multiLevelType w:val="multilevel"/>
    <w:tmpl w:val="A4BA06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8074BE8"/>
    <w:multiLevelType w:val="multilevel"/>
    <w:tmpl w:val="7DE0A01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79A59F8"/>
    <w:multiLevelType w:val="multilevel"/>
    <w:tmpl w:val="A2AC40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E0B5AB9"/>
    <w:multiLevelType w:val="multilevel"/>
    <w:tmpl w:val="6E02D1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6"/>
  </w:num>
  <w:num w:numId="5">
    <w:abstractNumId w:val="11"/>
  </w:num>
  <w:num w:numId="6">
    <w:abstractNumId w:val="3"/>
  </w:num>
  <w:num w:numId="7">
    <w:abstractNumId w:val="9"/>
  </w:num>
  <w:num w:numId="8">
    <w:abstractNumId w:val="7"/>
  </w:num>
  <w:num w:numId="9">
    <w:abstractNumId w:val="0"/>
  </w:num>
  <w:num w:numId="10">
    <w:abstractNumId w:val="12"/>
  </w:num>
  <w:num w:numId="11">
    <w:abstractNumId w:val="2"/>
  </w:num>
  <w:num w:numId="12">
    <w:abstractNumId w:val="10"/>
  </w:num>
  <w:num w:numId="13">
    <w:abstractNumId w:val="14"/>
  </w:num>
  <w:num w:numId="14">
    <w:abstractNumId w:val="13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03C2"/>
    <w:rsid w:val="000660C7"/>
    <w:rsid w:val="001F6B05"/>
    <w:rsid w:val="003503C2"/>
    <w:rsid w:val="004C2BE3"/>
    <w:rsid w:val="00975884"/>
    <w:rsid w:val="00B43E8A"/>
    <w:rsid w:val="00BF6CBE"/>
    <w:rsid w:val="00D12F28"/>
    <w:rsid w:val="00D675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3C2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D6757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D6757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9">
    <w:name w:val="c39"/>
    <w:basedOn w:val="a"/>
    <w:rsid w:val="001F6B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">
    <w:name w:val="c26"/>
    <w:basedOn w:val="a0"/>
    <w:rsid w:val="001F6B05"/>
  </w:style>
  <w:style w:type="paragraph" w:customStyle="1" w:styleId="c19">
    <w:name w:val="c19"/>
    <w:basedOn w:val="a"/>
    <w:rsid w:val="001F6B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1F6B05"/>
  </w:style>
  <w:style w:type="character" w:customStyle="1" w:styleId="c1">
    <w:name w:val="c1"/>
    <w:basedOn w:val="a0"/>
    <w:rsid w:val="001F6B05"/>
  </w:style>
  <w:style w:type="paragraph" w:customStyle="1" w:styleId="c2">
    <w:name w:val="c2"/>
    <w:basedOn w:val="a"/>
    <w:rsid w:val="001F6B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1F6B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1F6B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1F6B05"/>
  </w:style>
  <w:style w:type="paragraph" w:customStyle="1" w:styleId="c5">
    <w:name w:val="c5"/>
    <w:basedOn w:val="a"/>
    <w:rsid w:val="001F6B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4">
    <w:name w:val="c44"/>
    <w:basedOn w:val="a"/>
    <w:rsid w:val="001F6B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7">
    <w:name w:val="c47"/>
    <w:basedOn w:val="a"/>
    <w:rsid w:val="001F6B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">
    <w:name w:val="c32"/>
    <w:basedOn w:val="a"/>
    <w:rsid w:val="001F6B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1F6B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1F6B05"/>
  </w:style>
  <w:style w:type="paragraph" w:customStyle="1" w:styleId="c13">
    <w:name w:val="c13"/>
    <w:basedOn w:val="a"/>
    <w:rsid w:val="001F6B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1F6B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3">
    <w:name w:val="c33"/>
    <w:basedOn w:val="a0"/>
    <w:rsid w:val="001F6B05"/>
  </w:style>
  <w:style w:type="paragraph" w:customStyle="1" w:styleId="c20">
    <w:name w:val="c20"/>
    <w:basedOn w:val="a"/>
    <w:rsid w:val="001F6B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1F6B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1F6B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1F6B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0">
    <w:name w:val="c30"/>
    <w:basedOn w:val="a0"/>
    <w:rsid w:val="001F6B05"/>
  </w:style>
  <w:style w:type="paragraph" w:customStyle="1" w:styleId="c34">
    <w:name w:val="c34"/>
    <w:basedOn w:val="a"/>
    <w:rsid w:val="001F6B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9">
    <w:name w:val="c49"/>
    <w:basedOn w:val="a"/>
    <w:rsid w:val="001F6B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1F6B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6757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6757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D675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5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4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1085</Words>
  <Characters>6189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Grozny</dc:creator>
  <cp:keywords/>
  <dc:description/>
  <cp:lastModifiedBy>Пользователь</cp:lastModifiedBy>
  <cp:revision>7</cp:revision>
  <dcterms:created xsi:type="dcterms:W3CDTF">2020-12-14T18:36:00Z</dcterms:created>
  <dcterms:modified xsi:type="dcterms:W3CDTF">2020-12-15T12:10:00Z</dcterms:modified>
</cp:coreProperties>
</file>